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Name: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Date:</w:t>
      </w:r>
    </w:p>
    <w:p w:rsidR="00000000" w:rsidDel="00000000" w:rsidP="00000000" w:rsidRDefault="00000000" w:rsidRPr="00000000">
      <w:pPr>
        <w:ind w:right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rtl w:val="0"/>
        </w:rPr>
        <w:t xml:space="preserve">Atticus’s Speech Recitation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197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60"/>
        <w:gridCol w:w="1305"/>
        <w:gridCol w:w="1485"/>
        <w:gridCol w:w="1755"/>
        <w:gridCol w:w="2565"/>
        <w:tblGridChange w:id="0">
          <w:tblGrid>
            <w:gridCol w:w="4860"/>
            <w:gridCol w:w="1305"/>
            <w:gridCol w:w="1485"/>
            <w:gridCol w:w="1755"/>
            <w:gridCol w:w="25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Excellent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Very Good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Satisfactory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Needs Improvement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memorized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the passage correctly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8.5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7.5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6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 spoke with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an appropriate pace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so listeners could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follow the ideas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presented and be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engaged by your passage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2.5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tone was appropriate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for your passage,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and you changed the inflection of your voice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at appropriate times; avoided a monotone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2.5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projected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your voice so the audience could hear you clearly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2.5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 maintained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eye contact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with the audience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2.5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body language captivated the audience and did not distract from the passage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; this includes your hand gestures, facial expressions, and physical movement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2.5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spoke clearly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so the words were understood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2.5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demonstrated a clear understanding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of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rtl w:val="0"/>
              </w:rPr>
              <w:t xml:space="preserve">overall message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 of the passage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8.5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7.5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rtl w:val="0"/>
              </w:rPr>
              <w:t xml:space="preserve">6 (or lower)</w:t>
            </w:r>
          </w:p>
        </w:tc>
      </w:tr>
    </w:tbl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rtl w:val="0"/>
        </w:rPr>
        <w:t xml:space="preserve">Any points lost? (missing reflection sheet, inappropriate behavior during other presentations, etc.)_______________________ </w:t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rtl w:val="0"/>
        </w:rPr>
        <w:t xml:space="preserve">TOTAL: _________________/50 points</w:t>
      </w:r>
      <w:r w:rsidDel="00000000" w:rsidR="00000000" w:rsidRPr="00000000">
        <w:rPr>
          <w:rtl w:val="0"/>
        </w:rPr>
      </w:r>
    </w:p>
    <w:sectPr>
      <w:pgSz w:h="12240" w:w="15840"/>
      <w:pgMar w:bottom="72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